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0" w:rsidRPr="009858C8" w:rsidRDefault="00CA1D20" w:rsidP="00CA1D20">
      <w:pPr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>Przykładowy regulamin</w:t>
      </w:r>
      <w:r w:rsid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 xml:space="preserve"> konkursu inicjatyw edukacyjnych</w:t>
      </w:r>
    </w:p>
    <w:p w:rsidR="00CA1D20" w:rsidRPr="009858C8" w:rsidRDefault="00CA1D20" w:rsidP="00CA1D20">
      <w:pPr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</w:p>
    <w:p w:rsidR="00CA1D20" w:rsidRPr="009858C8" w:rsidRDefault="00CA1D20" w:rsidP="00CA1D20">
      <w:pPr>
        <w:keepLines/>
        <w:widowControl w:val="0"/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>CELE KONKURSU INICJATYW EDUKACYJNYCH</w:t>
      </w:r>
    </w:p>
    <w:p w:rsidR="00CA1D20" w:rsidRPr="009858C8" w:rsidRDefault="00CA1D20" w:rsidP="00CA1D20">
      <w:pPr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bookmarkStart w:id="0" w:name="OLE_LINK1"/>
      <w:bookmarkStart w:id="1" w:name="OLE_LINK2"/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Wspieranie indywidualnego rozwoju uczniów i nabywanie przez nich kluczowych umiejętności, w tym korzystania z informacji, znajomości nowoczesnych technologii.</w:t>
      </w:r>
    </w:p>
    <w:p w:rsidR="00CA1D20" w:rsidRPr="009858C8" w:rsidRDefault="009858C8" w:rsidP="00CA1D20">
      <w:pPr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>
        <w:rPr>
          <w:rFonts w:eastAsia="Microsoft JhengHei" w:cstheme="minorHAnsi"/>
          <w:color w:val="000000"/>
          <w:sz w:val="24"/>
          <w:szCs w:val="24"/>
          <w:lang w:val="pl-PL"/>
        </w:rPr>
        <w:t>Kształtowanie</w:t>
      </w:r>
      <w:r w:rsidR="00CA1D20"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postaw przedsiębiorczych </w:t>
      </w: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–</w:t>
      </w:r>
      <w:r w:rsidR="00CA1D20"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wzrost świadomości i motywacji uczniów do samokształcenia w zakresie rozwijania umiejętności przedsiębiorczego myślenia i działania.</w:t>
      </w:r>
    </w:p>
    <w:p w:rsidR="00CA1D20" w:rsidRPr="009858C8" w:rsidRDefault="00CA1D20" w:rsidP="00CA1D20">
      <w:pPr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Nabywanie przez młodzież umiejętności społecznych oraz rozwój kompetencji interpersonalnych</w:t>
      </w:r>
      <w:r w:rsidR="009858C8">
        <w:rPr>
          <w:rFonts w:eastAsia="Microsoft JhengHei" w:cstheme="minorHAnsi"/>
          <w:color w:val="000000"/>
          <w:sz w:val="24"/>
          <w:szCs w:val="24"/>
          <w:lang w:val="pl-PL"/>
        </w:rPr>
        <w:t>,</w:t>
      </w: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m.in.: asertywności i umiejętności pracy w zespole.</w:t>
      </w:r>
    </w:p>
    <w:bookmarkEnd w:id="0"/>
    <w:bookmarkEnd w:id="1"/>
    <w:p w:rsidR="00CA1D20" w:rsidRPr="009858C8" w:rsidRDefault="00CA1D20" w:rsidP="00CA1D20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</w:p>
    <w:p w:rsidR="00CA1D20" w:rsidRPr="009858C8" w:rsidRDefault="00CA1D20" w:rsidP="00CA1D20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>UCZESTNICY KONKURSU</w:t>
      </w:r>
    </w:p>
    <w:p w:rsidR="00CA1D20" w:rsidRPr="009858C8" w:rsidRDefault="00CA1D20" w:rsidP="00CA1D20">
      <w:pPr>
        <w:keepLines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Do udziału w konkursie szkolnym mogą zostać zaproszone wszystkie klasy z danej szkoły.</w:t>
      </w:r>
    </w:p>
    <w:p w:rsidR="00CA1D20" w:rsidRPr="009858C8" w:rsidRDefault="00CA1D20" w:rsidP="00CA1D20">
      <w:pPr>
        <w:keepLines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Nauczyciele-wychowawcy odpowiadają za nadzorowanie prawidłowej realizacji zadań przez młodzież.</w:t>
      </w:r>
    </w:p>
    <w:p w:rsidR="009858C8" w:rsidRDefault="009858C8" w:rsidP="00CA1D20">
      <w:pPr>
        <w:keepLines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</w:p>
    <w:p w:rsidR="00CA1D20" w:rsidRPr="009858C8" w:rsidRDefault="00CA1D20" w:rsidP="00CA1D20">
      <w:pPr>
        <w:keepLines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>ZASADY KONKURSU</w:t>
      </w:r>
    </w:p>
    <w:p w:rsidR="00CA1D20" w:rsidRPr="009858C8" w:rsidRDefault="00CA1D20" w:rsidP="00CA1D20">
      <w:pPr>
        <w:keepLines/>
        <w:numPr>
          <w:ilvl w:val="0"/>
          <w:numId w:val="4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Zwycięzcami konkursu będą te młodzieżowe zespoły zadaniowe, które w trakcie jego trwania zdobędą największą liczbę punktów.</w:t>
      </w:r>
    </w:p>
    <w:p w:rsidR="00CA1D20" w:rsidRPr="009858C8" w:rsidRDefault="00CA1D20" w:rsidP="00CA1D20">
      <w:pPr>
        <w:keepLines/>
        <w:numPr>
          <w:ilvl w:val="0"/>
          <w:numId w:val="4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Punkty mogą być zdobywane w dwojaki</w:t>
      </w:r>
      <w:r w:rsidR="006B4055">
        <w:rPr>
          <w:rFonts w:eastAsia="Microsoft JhengHei" w:cstheme="minorHAnsi"/>
          <w:color w:val="000000"/>
          <w:sz w:val="24"/>
          <w:szCs w:val="24"/>
          <w:lang w:val="pl-PL"/>
        </w:rPr>
        <w:t>, różnie punktowany</w:t>
      </w: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sposób:</w:t>
      </w:r>
    </w:p>
    <w:p w:rsidR="00CA1D20" w:rsidRPr="009858C8" w:rsidRDefault="009858C8" w:rsidP="00CA1D20">
      <w:pPr>
        <w:keepLines/>
        <w:numPr>
          <w:ilvl w:val="1"/>
          <w:numId w:val="4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>
        <w:rPr>
          <w:rFonts w:eastAsia="Microsoft JhengHei" w:cstheme="minorHAnsi"/>
          <w:color w:val="000000"/>
          <w:sz w:val="24"/>
          <w:szCs w:val="24"/>
          <w:lang w:val="pl-PL"/>
        </w:rPr>
        <w:t xml:space="preserve">za </w:t>
      </w:r>
      <w:r w:rsidR="00CA1D20"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wymyślenie i opisanie, zgodnie z wymaganą metodyką, różnych inicjatyw edukacyjnych i zamieszczenie ich na </w:t>
      </w:r>
      <w:r w:rsidR="006B4055">
        <w:rPr>
          <w:rFonts w:eastAsia="Microsoft JhengHei" w:cstheme="minorHAnsi"/>
          <w:color w:val="000000"/>
          <w:sz w:val="24"/>
          <w:szCs w:val="24"/>
          <w:lang w:val="pl-PL"/>
        </w:rPr>
        <w:t>Giełdzie Zadań;</w:t>
      </w:r>
    </w:p>
    <w:p w:rsidR="00CA1D20" w:rsidRPr="009858C8" w:rsidRDefault="009858C8" w:rsidP="00CA1D20">
      <w:pPr>
        <w:keepLines/>
        <w:numPr>
          <w:ilvl w:val="1"/>
          <w:numId w:val="4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>
        <w:rPr>
          <w:rFonts w:eastAsia="Microsoft JhengHei" w:cstheme="minorHAnsi"/>
          <w:color w:val="000000"/>
          <w:sz w:val="24"/>
          <w:szCs w:val="24"/>
          <w:lang w:val="pl-PL"/>
        </w:rPr>
        <w:t xml:space="preserve">za </w:t>
      </w:r>
      <w:r w:rsidR="00CA1D20" w:rsidRPr="009858C8">
        <w:rPr>
          <w:rFonts w:eastAsia="Microsoft JhengHei" w:cstheme="minorHAnsi"/>
          <w:color w:val="000000"/>
          <w:sz w:val="24"/>
          <w:szCs w:val="24"/>
          <w:lang w:val="pl-PL"/>
        </w:rPr>
        <w:t>realizacj</w:t>
      </w:r>
      <w:r>
        <w:rPr>
          <w:rFonts w:eastAsia="Microsoft JhengHei" w:cstheme="minorHAnsi"/>
          <w:color w:val="000000"/>
          <w:sz w:val="24"/>
          <w:szCs w:val="24"/>
          <w:lang w:val="pl-PL"/>
        </w:rPr>
        <w:t>ę</w:t>
      </w:r>
      <w:r w:rsidR="00CA1D20"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inicjatyw edukacyjnych</w:t>
      </w:r>
      <w:r>
        <w:rPr>
          <w:rFonts w:eastAsia="Microsoft JhengHei" w:cstheme="minorHAnsi"/>
          <w:color w:val="000000"/>
          <w:sz w:val="24"/>
          <w:szCs w:val="24"/>
          <w:lang w:val="pl-PL"/>
        </w:rPr>
        <w:t>.</w:t>
      </w:r>
    </w:p>
    <w:p w:rsidR="00CA1D20" w:rsidRPr="009858C8" w:rsidRDefault="00CA1D20" w:rsidP="00CA1D20">
      <w:pPr>
        <w:keepLines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</w:p>
    <w:p w:rsidR="00CA1D20" w:rsidRPr="009858C8" w:rsidRDefault="00CA1D20" w:rsidP="00CA1D20">
      <w:pPr>
        <w:keepLines/>
        <w:spacing w:line="360" w:lineRule="auto"/>
        <w:jc w:val="both"/>
        <w:rPr>
          <w:rFonts w:eastAsia="Microsoft JhengHei" w:cstheme="minorHAnsi"/>
          <w:b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b/>
          <w:color w:val="000000"/>
          <w:sz w:val="24"/>
          <w:szCs w:val="24"/>
          <w:lang w:val="pl-PL"/>
        </w:rPr>
        <w:t>ETAPY KONKURSU</w:t>
      </w:r>
    </w:p>
    <w:p w:rsidR="00CA1D20" w:rsidRPr="009858C8" w:rsidRDefault="00CA1D20" w:rsidP="00CA1D20">
      <w:pPr>
        <w:keepLines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Konkurs składa się z </w:t>
      </w:r>
      <w:r w:rsidR="006B4055">
        <w:rPr>
          <w:rFonts w:eastAsia="Microsoft JhengHei" w:cstheme="minorHAnsi"/>
          <w:color w:val="000000"/>
          <w:sz w:val="24"/>
          <w:szCs w:val="24"/>
          <w:lang w:val="pl-PL"/>
        </w:rPr>
        <w:t>trzech</w:t>
      </w: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 xml:space="preserve"> etapów.</w:t>
      </w:r>
    </w:p>
    <w:p w:rsidR="00CA1D20" w:rsidRPr="009858C8" w:rsidRDefault="00CA1D20" w:rsidP="00CA1D20">
      <w:pPr>
        <w:keepLines/>
        <w:numPr>
          <w:ilvl w:val="0"/>
          <w:numId w:val="5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Zdobywanie punktów w ramach sposobu I, w tym:</w:t>
      </w:r>
    </w:p>
    <w:p w:rsidR="00CA1D20" w:rsidRPr="006B4055" w:rsidRDefault="00CA1D20" w:rsidP="006B4055">
      <w:pPr>
        <w:pStyle w:val="Akapitzlist"/>
        <w:keepLines/>
        <w:numPr>
          <w:ilvl w:val="0"/>
          <w:numId w:val="10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poszukiwanie i odkrywa</w:t>
      </w:r>
      <w:r w:rsidR="009858C8" w:rsidRPr="006B4055">
        <w:rPr>
          <w:rFonts w:eastAsia="Microsoft JhengHei" w:cstheme="minorHAnsi"/>
          <w:color w:val="000000"/>
          <w:sz w:val="24"/>
          <w:szCs w:val="24"/>
          <w:lang w:val="pl-PL"/>
        </w:rPr>
        <w:t>nie pomysłów na akcje społeczne</w:t>
      </w: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 xml:space="preserve"> (inicjatywy edukacyjne )</w:t>
      </w:r>
      <w:r w:rsidR="009858C8" w:rsidRPr="006B4055">
        <w:rPr>
          <w:rFonts w:eastAsia="Microsoft JhengHei" w:cstheme="minorHAnsi"/>
          <w:color w:val="000000"/>
          <w:sz w:val="24"/>
          <w:szCs w:val="24"/>
          <w:lang w:val="pl-PL"/>
        </w:rPr>
        <w:t>,</w:t>
      </w: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 xml:space="preserve"> m.in. w dziedzinie nauki, kultury, edukacji, sportu, integracji środowiska szkolnego i lokalnego, pomocy osobom potrzebującym i inne;</w:t>
      </w:r>
    </w:p>
    <w:p w:rsidR="00CA1D20" w:rsidRPr="006B4055" w:rsidRDefault="00CA1D20" w:rsidP="006B4055">
      <w:pPr>
        <w:pStyle w:val="Akapitzlist"/>
        <w:keepLines/>
        <w:numPr>
          <w:ilvl w:val="0"/>
          <w:numId w:val="10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opisanie i zarejestrowanie pomysłów giełdzie.</w:t>
      </w:r>
    </w:p>
    <w:p w:rsidR="00CA1D20" w:rsidRDefault="00CA1D20" w:rsidP="00CA1D20">
      <w:pPr>
        <w:keepLines/>
        <w:numPr>
          <w:ilvl w:val="0"/>
          <w:numId w:val="5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9858C8">
        <w:rPr>
          <w:rFonts w:eastAsia="Microsoft JhengHei" w:cstheme="minorHAnsi"/>
          <w:color w:val="000000"/>
          <w:sz w:val="24"/>
          <w:szCs w:val="24"/>
          <w:lang w:val="pl-PL"/>
        </w:rPr>
        <w:t>Zdobywanie punktów w ramach sposobu II, w tym:</w:t>
      </w:r>
    </w:p>
    <w:p w:rsidR="006B4055" w:rsidRPr="006B4055" w:rsidRDefault="006B4055" w:rsidP="006B4055">
      <w:pPr>
        <w:pStyle w:val="Akapitzlist"/>
        <w:keepLines/>
        <w:numPr>
          <w:ilvl w:val="0"/>
          <w:numId w:val="11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 xml:space="preserve">nabycie pomysłów na akcje społeczne (inicjatywy edukacyjne) na internetowej giełdzie; </w:t>
      </w:r>
    </w:p>
    <w:p w:rsidR="006B4055" w:rsidRPr="006B4055" w:rsidRDefault="006B4055" w:rsidP="006B4055">
      <w:pPr>
        <w:pStyle w:val="Akapitzlist"/>
        <w:keepLines/>
        <w:numPr>
          <w:ilvl w:val="0"/>
          <w:numId w:val="11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rejestracja nabytych pomysłów na giełdzie</w:t>
      </w:r>
      <w:bookmarkStart w:id="2" w:name="_GoBack"/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;</w:t>
      </w:r>
      <w:bookmarkEnd w:id="2"/>
    </w:p>
    <w:p w:rsidR="006B4055" w:rsidRPr="006B4055" w:rsidRDefault="006B4055" w:rsidP="006B4055">
      <w:pPr>
        <w:pStyle w:val="Akapitzlist"/>
        <w:keepLines/>
        <w:numPr>
          <w:ilvl w:val="0"/>
          <w:numId w:val="11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przeprowadzenie inicjatyw;</w:t>
      </w:r>
    </w:p>
    <w:p w:rsidR="006B4055" w:rsidRPr="006B4055" w:rsidRDefault="006B4055" w:rsidP="006B4055">
      <w:pPr>
        <w:pStyle w:val="Akapitzlist"/>
        <w:keepLines/>
        <w:numPr>
          <w:ilvl w:val="0"/>
          <w:numId w:val="11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 w:rsidRPr="006B4055">
        <w:rPr>
          <w:rFonts w:eastAsia="Microsoft JhengHei" w:cstheme="minorHAnsi"/>
          <w:color w:val="000000"/>
          <w:sz w:val="24"/>
          <w:szCs w:val="24"/>
          <w:lang w:val="pl-PL"/>
        </w:rPr>
        <w:t>przygotowanie sprawozdania z przeprowadzonych inicjatyw i zgłoszenie ich do oceny.</w:t>
      </w:r>
    </w:p>
    <w:p w:rsidR="006B4055" w:rsidRDefault="006B4055" w:rsidP="006B4055">
      <w:pPr>
        <w:keepLines/>
        <w:spacing w:line="360" w:lineRule="auto"/>
        <w:ind w:left="1080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</w:p>
    <w:p w:rsidR="006B4055" w:rsidRPr="009858C8" w:rsidRDefault="006B4055" w:rsidP="00CA1D20">
      <w:pPr>
        <w:keepLines/>
        <w:numPr>
          <w:ilvl w:val="0"/>
          <w:numId w:val="5"/>
        </w:numPr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  <w:r>
        <w:rPr>
          <w:rFonts w:eastAsia="Microsoft JhengHei" w:cstheme="minorHAnsi"/>
          <w:color w:val="000000"/>
          <w:sz w:val="24"/>
          <w:szCs w:val="24"/>
          <w:lang w:val="pl-PL"/>
        </w:rPr>
        <w:t>Rozstrzygnięcie konkursu</w:t>
      </w:r>
    </w:p>
    <w:p w:rsidR="006B4055" w:rsidRPr="006B4055" w:rsidRDefault="006B4055" w:rsidP="006B4055">
      <w:pPr>
        <w:keepLines/>
        <w:spacing w:line="360" w:lineRule="auto"/>
        <w:jc w:val="both"/>
        <w:rPr>
          <w:rFonts w:eastAsia="Microsoft JhengHei" w:cstheme="minorHAnsi"/>
          <w:color w:val="000000"/>
          <w:sz w:val="24"/>
          <w:szCs w:val="24"/>
          <w:lang w:val="pl-PL"/>
        </w:rPr>
      </w:pPr>
    </w:p>
    <w:p w:rsidR="00730955" w:rsidRPr="009858C8" w:rsidRDefault="00730955" w:rsidP="00CA1D20">
      <w:pPr>
        <w:pStyle w:val="Listanumeryczna"/>
        <w:numPr>
          <w:ilvl w:val="0"/>
          <w:numId w:val="0"/>
        </w:num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858C8">
        <w:rPr>
          <w:rFonts w:cstheme="minorHAnsi"/>
          <w:b/>
          <w:sz w:val="24"/>
          <w:szCs w:val="24"/>
        </w:rPr>
        <w:t>Formularz zgłoszenia inicjatywy edukacyjnej</w:t>
      </w:r>
    </w:p>
    <w:p w:rsidR="00730955" w:rsidRPr="009858C8" w:rsidRDefault="00730955" w:rsidP="00CA1D20">
      <w:pPr>
        <w:pStyle w:val="Listanumeryczna"/>
        <w:numPr>
          <w:ilvl w:val="0"/>
          <w:numId w:val="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858C8">
        <w:rPr>
          <w:rFonts w:cstheme="minorHAnsi"/>
          <w:sz w:val="24"/>
          <w:szCs w:val="24"/>
        </w:rPr>
        <w:t>Nazwa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955" w:rsidRPr="009858C8" w:rsidTr="00F35C4D">
        <w:tc>
          <w:tcPr>
            <w:tcW w:w="10456" w:type="dxa"/>
          </w:tcPr>
          <w:p w:rsidR="00730955" w:rsidRPr="009858C8" w:rsidRDefault="004562CD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</w:rPr>
              <w:t xml:space="preserve">(przykład) </w:t>
            </w:r>
            <w:r w:rsidR="00730955" w:rsidRPr="009858C8">
              <w:rPr>
                <w:rFonts w:cstheme="minorHAnsi"/>
                <w:color w:val="4472C4" w:themeColor="accent5"/>
                <w:sz w:val="24"/>
                <w:szCs w:val="24"/>
              </w:rPr>
              <w:t>Podchody „z przedsiębiorczością na Ty”</w:t>
            </w:r>
          </w:p>
        </w:tc>
      </w:tr>
    </w:tbl>
    <w:p w:rsidR="00730955" w:rsidRPr="009858C8" w:rsidRDefault="00730955" w:rsidP="00CA1D20">
      <w:pPr>
        <w:pStyle w:val="Listanumeryczna"/>
        <w:numPr>
          <w:ilvl w:val="0"/>
          <w:numId w:val="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858C8">
        <w:rPr>
          <w:rFonts w:cstheme="minorHAnsi"/>
          <w:sz w:val="24"/>
          <w:szCs w:val="24"/>
        </w:rPr>
        <w:t>Opis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955" w:rsidRPr="009858C8" w:rsidTr="00F35C4D">
        <w:tc>
          <w:tcPr>
            <w:tcW w:w="10456" w:type="dxa"/>
          </w:tcPr>
          <w:p w:rsidR="00730955" w:rsidRPr="009858C8" w:rsidRDefault="00730955" w:rsidP="004562CD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 xml:space="preserve">W ramach podchodów nasza firma poukrywa karteczki z pytaniami dotyczącymi przedsiębiorczości na terenie całej szkoły. Chętni uczniowie naszej szkoły będą zgłaszać się do udziału w zabawie. Osoba, która znajdzie i rozwiąże najwięcej zadań wygrywa podchody i otrzymuje nagrodę w postaci książki. Zabawa będzie trwała jeden dzień od godz. 8:00 do 13:30. W tym czasie będzie można poszukiwać karteczek i zgłaszać odpowiedzi </w:t>
            </w:r>
            <w:r w:rsidR="004562CD">
              <w:rPr>
                <w:rFonts w:cstheme="minorHAnsi"/>
                <w:color w:val="4472C4" w:themeColor="accent5"/>
                <w:sz w:val="24"/>
                <w:szCs w:val="24"/>
              </w:rPr>
              <w:t>w</w:t>
            </w: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 xml:space="preserve"> naszej sali.</w:t>
            </w:r>
          </w:p>
        </w:tc>
      </w:tr>
    </w:tbl>
    <w:p w:rsidR="00730955" w:rsidRPr="009858C8" w:rsidRDefault="00730955" w:rsidP="00CA1D20">
      <w:pPr>
        <w:pStyle w:val="Listanumeryczna"/>
        <w:numPr>
          <w:ilvl w:val="0"/>
          <w:numId w:val="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858C8">
        <w:rPr>
          <w:rFonts w:cstheme="minorHAnsi"/>
          <w:sz w:val="24"/>
          <w:szCs w:val="24"/>
        </w:rPr>
        <w:t>Zadania do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1"/>
        <w:gridCol w:w="4179"/>
        <w:gridCol w:w="1054"/>
        <w:gridCol w:w="2612"/>
      </w:tblGrid>
      <w:tr w:rsidR="00730955" w:rsidRPr="009858C8" w:rsidTr="00F35C4D"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8C8">
              <w:rPr>
                <w:rFonts w:cstheme="minorHAnsi"/>
                <w:b/>
                <w:sz w:val="24"/>
                <w:szCs w:val="24"/>
              </w:rPr>
              <w:t>Zadania główne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8C8">
              <w:rPr>
                <w:rFonts w:cstheme="minorHAnsi"/>
                <w:b/>
                <w:sz w:val="24"/>
                <w:szCs w:val="24"/>
              </w:rPr>
              <w:t>Zadania szczegółowe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8C8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8C8">
              <w:rPr>
                <w:rFonts w:cstheme="minorHAnsi"/>
                <w:b/>
                <w:sz w:val="24"/>
                <w:szCs w:val="24"/>
              </w:rPr>
              <w:t>Osoba odpowiedzialna</w:t>
            </w:r>
          </w:p>
        </w:tc>
      </w:tr>
      <w:tr w:rsidR="00730955" w:rsidRPr="009858C8" w:rsidTr="00F35C4D">
        <w:trPr>
          <w:trHeight w:val="564"/>
        </w:trPr>
        <w:tc>
          <w:tcPr>
            <w:tcW w:w="2611" w:type="dxa"/>
            <w:vMerge w:val="restart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Przygotowanie zadań</w:t>
            </w: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spisanie zadań związanych z przedsiębiorczością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25.04</w:t>
            </w:r>
          </w:p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Jan, Monika</w:t>
            </w:r>
          </w:p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730955" w:rsidRPr="009858C8" w:rsidTr="00F35C4D">
        <w:trPr>
          <w:trHeight w:val="798"/>
        </w:trPr>
        <w:tc>
          <w:tcPr>
            <w:tcW w:w="2611" w:type="dxa"/>
            <w:vMerge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poukrywanie zadań na terenie szkoły w dzień przed podchodami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27.04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Anna, Mikołaj, Marcin</w:t>
            </w:r>
          </w:p>
        </w:tc>
      </w:tr>
      <w:tr w:rsidR="00730955" w:rsidRPr="009858C8" w:rsidTr="00F35C4D">
        <w:trPr>
          <w:trHeight w:val="250"/>
        </w:trPr>
        <w:tc>
          <w:tcPr>
            <w:tcW w:w="2611" w:type="dxa"/>
            <w:vMerge w:val="restart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Promocja inicjatywy na terenie szkoły</w:t>
            </w: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przygotowanie plakatów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20.04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 xml:space="preserve">Anna, Weronika, </w:t>
            </w:r>
          </w:p>
        </w:tc>
      </w:tr>
      <w:tr w:rsidR="00730955" w:rsidRPr="009858C8" w:rsidTr="00F35C4D">
        <w:trPr>
          <w:trHeight w:val="953"/>
        </w:trPr>
        <w:tc>
          <w:tcPr>
            <w:tcW w:w="2611" w:type="dxa"/>
            <w:vMerge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umieszczenie informacji na portalu fb</w:t>
            </w:r>
          </w:p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20.04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Nikodem, Daniel, Dominik,</w:t>
            </w:r>
          </w:p>
        </w:tc>
      </w:tr>
      <w:tr w:rsidR="00730955" w:rsidRPr="009858C8" w:rsidTr="00F35C4D">
        <w:trPr>
          <w:trHeight w:val="1111"/>
        </w:trPr>
        <w:tc>
          <w:tcPr>
            <w:tcW w:w="2611" w:type="dxa"/>
            <w:vMerge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słowne zapraszanie uczniów do podchodów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23.04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Monika</w:t>
            </w:r>
          </w:p>
        </w:tc>
      </w:tr>
      <w:tr w:rsidR="00730955" w:rsidRPr="009858C8" w:rsidTr="00F35C4D">
        <w:trPr>
          <w:trHeight w:val="595"/>
        </w:trPr>
        <w:tc>
          <w:tcPr>
            <w:tcW w:w="2611" w:type="dxa"/>
            <w:vMerge w:val="restart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Ustalenie kwestii organizacyjnych</w:t>
            </w: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przedstawienie koncepcji podchodów nauczycielowi PP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18.04</w:t>
            </w:r>
          </w:p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Jan, Katarzyna, Wojtek</w:t>
            </w:r>
          </w:p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730955" w:rsidRPr="009858C8" w:rsidTr="00F35C4D">
        <w:trPr>
          <w:trHeight w:val="1440"/>
        </w:trPr>
        <w:tc>
          <w:tcPr>
            <w:tcW w:w="2611" w:type="dxa"/>
            <w:vMerge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poinformowanie pań sprzątających o zabawie, żeby nam nie schowały karteczek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27.04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Jan</w:t>
            </w:r>
          </w:p>
        </w:tc>
      </w:tr>
      <w:tr w:rsidR="00730955" w:rsidRPr="009858C8" w:rsidTr="00F35C4D">
        <w:trPr>
          <w:trHeight w:val="219"/>
        </w:trPr>
        <w:tc>
          <w:tcPr>
            <w:tcW w:w="2611" w:type="dxa"/>
            <w:vMerge w:val="restart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Zakup materiałów</w:t>
            </w: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spisanie listy potrzebnych materiałów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20.04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Adam, Monika</w:t>
            </w:r>
          </w:p>
        </w:tc>
      </w:tr>
      <w:tr w:rsidR="00730955" w:rsidRPr="009858C8" w:rsidTr="00F35C4D">
        <w:trPr>
          <w:trHeight w:val="798"/>
        </w:trPr>
        <w:tc>
          <w:tcPr>
            <w:tcW w:w="2611" w:type="dxa"/>
            <w:vMerge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4179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- zakupienie materiałów za wirtualną walutę u szkolnego koordynatora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20.04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Monika</w:t>
            </w:r>
          </w:p>
        </w:tc>
      </w:tr>
      <w:tr w:rsidR="00730955" w:rsidRPr="009858C8" w:rsidTr="00F35C4D">
        <w:tc>
          <w:tcPr>
            <w:tcW w:w="2611" w:type="dxa"/>
          </w:tcPr>
          <w:p w:rsidR="00730955" w:rsidRPr="009858C8" w:rsidRDefault="006B40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</w:rPr>
              <w:t>Podsumowanie</w:t>
            </w:r>
            <w:r w:rsidR="00730955" w:rsidRPr="009858C8">
              <w:rPr>
                <w:rFonts w:cstheme="minorHAnsi"/>
                <w:color w:val="4472C4" w:themeColor="accent5"/>
                <w:sz w:val="24"/>
                <w:szCs w:val="24"/>
              </w:rPr>
              <w:t xml:space="preserve"> inicjatywy</w:t>
            </w:r>
          </w:p>
        </w:tc>
        <w:tc>
          <w:tcPr>
            <w:tcW w:w="4179" w:type="dxa"/>
          </w:tcPr>
          <w:p w:rsidR="00730955" w:rsidRPr="009858C8" w:rsidRDefault="00730955" w:rsidP="006B4055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 xml:space="preserve">- </w:t>
            </w:r>
            <w:r w:rsidR="006B4055">
              <w:rPr>
                <w:rFonts w:cstheme="minorHAnsi"/>
                <w:color w:val="4472C4" w:themeColor="accent5"/>
                <w:sz w:val="24"/>
                <w:szCs w:val="24"/>
              </w:rPr>
              <w:t>omówienie dobrych i złych stron inicjatywy</w:t>
            </w:r>
          </w:p>
        </w:tc>
        <w:tc>
          <w:tcPr>
            <w:tcW w:w="1054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30.04</w:t>
            </w:r>
          </w:p>
        </w:tc>
        <w:tc>
          <w:tcPr>
            <w:tcW w:w="2612" w:type="dxa"/>
          </w:tcPr>
          <w:p w:rsidR="00730955" w:rsidRPr="009858C8" w:rsidRDefault="00730955" w:rsidP="00CA1D20">
            <w:pPr>
              <w:pStyle w:val="Listanumeryczna"/>
              <w:numPr>
                <w:ilvl w:val="0"/>
                <w:numId w:val="0"/>
              </w:numPr>
              <w:spacing w:line="360" w:lineRule="auto"/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9858C8">
              <w:rPr>
                <w:rFonts w:cstheme="minorHAnsi"/>
                <w:color w:val="4472C4" w:themeColor="accent5"/>
                <w:sz w:val="24"/>
                <w:szCs w:val="24"/>
              </w:rPr>
              <w:t>Monika</w:t>
            </w:r>
          </w:p>
        </w:tc>
      </w:tr>
    </w:tbl>
    <w:p w:rsidR="00730955" w:rsidRPr="009858C8" w:rsidRDefault="00730955" w:rsidP="00CA1D20">
      <w:pPr>
        <w:pStyle w:val="Listanumeryczna"/>
        <w:numPr>
          <w:ilvl w:val="0"/>
          <w:numId w:val="0"/>
        </w:numPr>
        <w:spacing w:line="360" w:lineRule="auto"/>
        <w:jc w:val="both"/>
        <w:rPr>
          <w:rFonts w:cstheme="minorHAnsi"/>
          <w:sz w:val="24"/>
          <w:szCs w:val="24"/>
        </w:rPr>
      </w:pPr>
    </w:p>
    <w:sectPr w:rsidR="00730955" w:rsidRPr="009858C8" w:rsidSect="00B05D84">
      <w:footerReference w:type="default" r:id="rId8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F6" w:rsidRDefault="00322AF6" w:rsidP="00730955">
      <w:r>
        <w:separator/>
      </w:r>
    </w:p>
  </w:endnote>
  <w:endnote w:type="continuationSeparator" w:id="0">
    <w:p w:rsidR="00322AF6" w:rsidRDefault="00322AF6" w:rsidP="007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9" w:rsidRPr="00B05D84" w:rsidRDefault="00322AF6" w:rsidP="00730955">
    <w:pPr>
      <w:tabs>
        <w:tab w:val="center" w:pos="4550"/>
        <w:tab w:val="left" w:pos="5818"/>
      </w:tabs>
      <w:ind w:right="-164"/>
      <w:jc w:val="center"/>
      <w:rPr>
        <w:color w:val="222A35" w:themeColor="text2" w:themeShade="80"/>
        <w:sz w:val="20"/>
        <w:szCs w:val="24"/>
      </w:rPr>
    </w:pPr>
    <w:hyperlink r:id="rId1" w:history="1">
      <w:r w:rsidR="00730955" w:rsidRPr="00734362">
        <w:rPr>
          <w:rStyle w:val="Hipercze"/>
          <w:spacing w:val="60"/>
          <w:sz w:val="18"/>
          <w:szCs w:val="24"/>
          <w:lang w:val="es-ES"/>
        </w:rPr>
        <w:t>www.szkolaprzedsiebiorczosci.pl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F6" w:rsidRDefault="00322AF6" w:rsidP="00730955">
      <w:r>
        <w:separator/>
      </w:r>
    </w:p>
  </w:footnote>
  <w:footnote w:type="continuationSeparator" w:id="0">
    <w:p w:rsidR="00322AF6" w:rsidRDefault="00322AF6" w:rsidP="0073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6D8"/>
    <w:multiLevelType w:val="hybridMultilevel"/>
    <w:tmpl w:val="43126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14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642B6"/>
    <w:multiLevelType w:val="hybridMultilevel"/>
    <w:tmpl w:val="F3747422"/>
    <w:lvl w:ilvl="0" w:tplc="D2BE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46BE0"/>
    <w:multiLevelType w:val="hybridMultilevel"/>
    <w:tmpl w:val="842E68BC"/>
    <w:lvl w:ilvl="0" w:tplc="2592DEFA">
      <w:start w:val="1"/>
      <w:numFmt w:val="bullet"/>
      <w:lvlText w:val=""/>
      <w:lvlJc w:val="left"/>
      <w:pPr>
        <w:tabs>
          <w:tab w:val="num" w:pos="210"/>
        </w:tabs>
        <w:ind w:left="1304" w:hanging="283"/>
      </w:pPr>
      <w:rPr>
        <w:rFonts w:ascii="Symbol" w:hAnsi="Symbol" w:hint="default"/>
      </w:rPr>
    </w:lvl>
    <w:lvl w:ilvl="1" w:tplc="6F3CE54C">
      <w:start w:val="1"/>
      <w:numFmt w:val="bullet"/>
      <w:lvlText w:val=""/>
      <w:lvlJc w:val="left"/>
      <w:pPr>
        <w:tabs>
          <w:tab w:val="num" w:pos="1798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D3048"/>
    <w:multiLevelType w:val="hybridMultilevel"/>
    <w:tmpl w:val="FC4C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5933"/>
    <w:multiLevelType w:val="hybridMultilevel"/>
    <w:tmpl w:val="901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010F"/>
    <w:multiLevelType w:val="hybridMultilevel"/>
    <w:tmpl w:val="962EF70C"/>
    <w:lvl w:ilvl="0" w:tplc="C0AC1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3CE54C">
      <w:start w:val="1"/>
      <w:numFmt w:val="bullet"/>
      <w:lvlText w:val=""/>
      <w:lvlJc w:val="left"/>
      <w:pPr>
        <w:tabs>
          <w:tab w:val="num" w:pos="1798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929D3"/>
    <w:multiLevelType w:val="hybridMultilevel"/>
    <w:tmpl w:val="8EBA1854"/>
    <w:lvl w:ilvl="0" w:tplc="302EC3F6">
      <w:start w:val="1"/>
      <w:numFmt w:val="bullet"/>
      <w:lvlText w:val=""/>
      <w:lvlJc w:val="left"/>
      <w:pPr>
        <w:tabs>
          <w:tab w:val="num" w:pos="210"/>
        </w:tabs>
        <w:ind w:left="1304" w:hanging="283"/>
      </w:pPr>
      <w:rPr>
        <w:rFonts w:ascii="Symbol" w:hAnsi="Symbol" w:hint="default"/>
      </w:rPr>
    </w:lvl>
    <w:lvl w:ilvl="1" w:tplc="6F3CE54C">
      <w:start w:val="1"/>
      <w:numFmt w:val="bullet"/>
      <w:lvlText w:val=""/>
      <w:lvlJc w:val="left"/>
      <w:pPr>
        <w:tabs>
          <w:tab w:val="num" w:pos="1798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543F3"/>
    <w:multiLevelType w:val="multilevel"/>
    <w:tmpl w:val="8DEAAB60"/>
    <w:numStyleLink w:val="NBPpunktorynumeryczne"/>
  </w:abstractNum>
  <w:abstractNum w:abstractNumId="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584D387A"/>
    <w:multiLevelType w:val="hybridMultilevel"/>
    <w:tmpl w:val="A336B9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E16BF"/>
    <w:multiLevelType w:val="hybridMultilevel"/>
    <w:tmpl w:val="BF40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5"/>
    <w:rsid w:val="002278ED"/>
    <w:rsid w:val="00297E38"/>
    <w:rsid w:val="002F4E71"/>
    <w:rsid w:val="00322AF6"/>
    <w:rsid w:val="00353545"/>
    <w:rsid w:val="004562CD"/>
    <w:rsid w:val="00465678"/>
    <w:rsid w:val="00470E1A"/>
    <w:rsid w:val="006B4055"/>
    <w:rsid w:val="00730955"/>
    <w:rsid w:val="009858C8"/>
    <w:rsid w:val="00CA1D20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4A5F-19FE-41AA-B3BB-073ED04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55"/>
    <w:pPr>
      <w:spacing w:after="0" w:line="240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BPpunktorynumeryczne">
    <w:name w:val="NBP punktory numeryczne"/>
    <w:uiPriority w:val="99"/>
    <w:rsid w:val="00730955"/>
    <w:pPr>
      <w:numPr>
        <w:numId w:val="1"/>
      </w:numPr>
    </w:pPr>
  </w:style>
  <w:style w:type="paragraph" w:customStyle="1" w:styleId="Listanumeryczna">
    <w:name w:val="Lista numeryczna"/>
    <w:basedOn w:val="Akapitzlist"/>
    <w:qFormat/>
    <w:rsid w:val="00730955"/>
    <w:pPr>
      <w:numPr>
        <w:numId w:val="2"/>
      </w:numPr>
      <w:tabs>
        <w:tab w:val="num" w:pos="360"/>
      </w:tabs>
      <w:suppressAutoHyphens/>
      <w:spacing w:after="200" w:line="276" w:lineRule="auto"/>
      <w:ind w:left="720" w:firstLine="0"/>
    </w:pPr>
    <w:rPr>
      <w:szCs w:val="19"/>
      <w:lang w:val="pl-PL" w:eastAsia="pl-PL"/>
    </w:rPr>
  </w:style>
  <w:style w:type="table" w:styleId="Tabela-Siatka">
    <w:name w:val="Table Grid"/>
    <w:basedOn w:val="Standardowy"/>
    <w:uiPriority w:val="39"/>
    <w:rsid w:val="0073095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95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30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955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309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C8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8C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8C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aprzedsiebiorcz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6F47-C0C1-43F1-B24E-5B80BE3F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marta</dc:creator>
  <cp:lastModifiedBy>marta marta</cp:lastModifiedBy>
  <cp:revision>3</cp:revision>
  <dcterms:created xsi:type="dcterms:W3CDTF">2017-11-23T11:24:00Z</dcterms:created>
  <dcterms:modified xsi:type="dcterms:W3CDTF">2017-11-30T15:41:00Z</dcterms:modified>
</cp:coreProperties>
</file>